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5DB9" w:rsidR="003C5DB9" w:rsidP="003C5DB9" w:rsidRDefault="003C5DB9" w14:paraId="36D5BE09" w14:textId="66621A9F">
      <w:pPr>
        <w:pStyle w:val="Title"/>
        <w:jc w:val="center"/>
        <w:rPr>
          <w:sz w:val="48"/>
          <w:szCs w:val="48"/>
        </w:rPr>
      </w:pPr>
      <w:r w:rsidRPr="003C5DB9">
        <w:rPr>
          <w:sz w:val="48"/>
          <w:szCs w:val="48"/>
        </w:rPr>
        <w:t>National Archives of the Blind People’s Movement</w:t>
      </w:r>
    </w:p>
    <w:p w:rsidR="003C5DB9" w:rsidP="003C5DB9" w:rsidRDefault="003C5DB9" w14:paraId="2F3E471C" w14:textId="5CA42059">
      <w:pPr>
        <w:pStyle w:val="Subtitle"/>
        <w:jc w:val="center"/>
      </w:pPr>
      <w:r>
        <w:t>Reading Room Policies</w:t>
      </w:r>
    </w:p>
    <w:p w:rsidR="003C5DB9" w:rsidP="003C5DB9" w:rsidRDefault="003C5DB9" w14:paraId="22AC31B2" w14:textId="2E316698">
      <w:r w:rsidRPr="003C5DB9">
        <w:t>All material in the National Archives of the Blind People’s Movement, a program of the National Federation of the Blind, is non-circulating. Access is open to members of the National Federation of the Blind, its employees, and to outside researchers regardless of their institutional affiliation. All visitors must make an appointment to visit the Archives’ reading room and fill out a registration form to access archival collections. The reading room is located in the Jacobus tenBroek Library, at the Jernigan Institute in Baltimore, Maryland.</w:t>
      </w:r>
    </w:p>
    <w:p w:rsidR="003C5DB9" w:rsidP="003C5DB9" w:rsidRDefault="003C5DB9" w14:paraId="6FC39DFD" w14:textId="1F79E754">
      <w:pPr>
        <w:pStyle w:val="Heading1"/>
      </w:pPr>
      <w:r>
        <w:t xml:space="preserve">Hours and Scheduling </w:t>
      </w:r>
    </w:p>
    <w:p w:rsidR="003C5DB9" w:rsidP="003C5DB9" w:rsidRDefault="003C5DB9" w14:paraId="599A773B" w14:textId="09821578">
      <w:r>
        <w:t>The tenBroek Library is open Monday through Friday from 9:00 a.m. to 5:00 p.m. We are closed each year in early July for the National Federation of the Blind’s annual convention. Occasionally other NFB activities will necessitate closing to researchers temporarily. It is therefore important that people planning to use the collections contact us in advance.</w:t>
      </w:r>
    </w:p>
    <w:p w:rsidR="003C5DB9" w:rsidP="003C5DB9" w:rsidRDefault="003C5DB9" w14:paraId="15DCE9BA" w14:textId="77777777">
      <w:r>
        <w:t>The Jernigan Institute is closed on the following holidays:</w:t>
      </w:r>
    </w:p>
    <w:p w:rsidR="003C5DB9" w:rsidP="003C5DB9" w:rsidRDefault="003C5DB9" w14:paraId="56FF4F7F" w14:textId="6A5D61AC">
      <w:pPr>
        <w:pStyle w:val="ListParagraph"/>
        <w:numPr>
          <w:ilvl w:val="0"/>
          <w:numId w:val="2"/>
        </w:numPr>
      </w:pPr>
      <w:r>
        <w:t>New Year’s Day</w:t>
      </w:r>
    </w:p>
    <w:p w:rsidR="003C5DB9" w:rsidP="003C5DB9" w:rsidRDefault="003C5DB9" w14:paraId="1B99AD8E" w14:textId="12B2EF77">
      <w:pPr>
        <w:pStyle w:val="ListParagraph"/>
        <w:numPr>
          <w:ilvl w:val="0"/>
          <w:numId w:val="2"/>
        </w:numPr>
      </w:pPr>
      <w:r>
        <w:t>Martin Luther King, Jr. Day</w:t>
      </w:r>
    </w:p>
    <w:p w:rsidR="003C5DB9" w:rsidP="003C5DB9" w:rsidRDefault="003C5DB9" w14:paraId="71A3E212" w14:textId="38559270">
      <w:pPr>
        <w:pStyle w:val="ListParagraph"/>
        <w:numPr>
          <w:ilvl w:val="0"/>
          <w:numId w:val="2"/>
        </w:numPr>
      </w:pPr>
      <w:r>
        <w:t>Presidents’ Day</w:t>
      </w:r>
    </w:p>
    <w:p w:rsidR="003C5DB9" w:rsidP="003C5DB9" w:rsidRDefault="003C5DB9" w14:paraId="3724C34D" w14:textId="0D05CF19">
      <w:pPr>
        <w:pStyle w:val="ListParagraph"/>
        <w:numPr>
          <w:ilvl w:val="0"/>
          <w:numId w:val="2"/>
        </w:numPr>
      </w:pPr>
      <w:r>
        <w:t>Memorial Day</w:t>
      </w:r>
    </w:p>
    <w:p w:rsidR="003C5DB9" w:rsidP="003C5DB9" w:rsidRDefault="003C5DB9" w14:paraId="18653711" w14:textId="4E36C981">
      <w:pPr>
        <w:pStyle w:val="ListParagraph"/>
        <w:numPr>
          <w:ilvl w:val="0"/>
          <w:numId w:val="2"/>
        </w:numPr>
      </w:pPr>
      <w:r>
        <w:t xml:space="preserve">Juneteenth </w:t>
      </w:r>
    </w:p>
    <w:p w:rsidR="003C5DB9" w:rsidP="003C5DB9" w:rsidRDefault="003C5DB9" w14:paraId="7DFE55B2" w14:textId="5ECD7D4D">
      <w:pPr>
        <w:pStyle w:val="ListParagraph"/>
        <w:numPr>
          <w:ilvl w:val="0"/>
          <w:numId w:val="2"/>
        </w:numPr>
      </w:pPr>
      <w:r>
        <w:t>July 4th</w:t>
      </w:r>
    </w:p>
    <w:p w:rsidR="003C5DB9" w:rsidP="003C5DB9" w:rsidRDefault="003C5DB9" w14:paraId="212A9BA8" w14:textId="0F96D5AD">
      <w:pPr>
        <w:pStyle w:val="ListParagraph"/>
        <w:numPr>
          <w:ilvl w:val="0"/>
          <w:numId w:val="2"/>
        </w:numPr>
      </w:pPr>
      <w:r>
        <w:t>Labor Day</w:t>
      </w:r>
    </w:p>
    <w:p w:rsidR="003C5DB9" w:rsidP="003C5DB9" w:rsidRDefault="003C5DB9" w14:paraId="7AA23799" w14:textId="14017C39">
      <w:pPr>
        <w:pStyle w:val="ListParagraph"/>
        <w:numPr>
          <w:ilvl w:val="0"/>
          <w:numId w:val="2"/>
        </w:numPr>
      </w:pPr>
      <w:r>
        <w:t>Thanksgiving</w:t>
      </w:r>
    </w:p>
    <w:p w:rsidR="003C5DB9" w:rsidP="003C5DB9" w:rsidRDefault="003C5DB9" w14:paraId="3C3BD1EF" w14:textId="4CA98E24">
      <w:pPr>
        <w:pStyle w:val="ListParagraph"/>
        <w:numPr>
          <w:ilvl w:val="0"/>
          <w:numId w:val="2"/>
        </w:numPr>
      </w:pPr>
      <w:r>
        <w:t>The day after Thanksgiving</w:t>
      </w:r>
    </w:p>
    <w:p w:rsidR="003C5DB9" w:rsidP="003C5DB9" w:rsidRDefault="003C5DB9" w14:paraId="445E34E4" w14:textId="67CF3501">
      <w:pPr>
        <w:pStyle w:val="ListParagraph"/>
        <w:numPr>
          <w:ilvl w:val="0"/>
          <w:numId w:val="2"/>
        </w:numPr>
      </w:pPr>
      <w:r>
        <w:t>Christmas</w:t>
      </w:r>
    </w:p>
    <w:p w:rsidR="003C5DB9" w:rsidP="003C5DB9" w:rsidRDefault="003C5DB9" w14:paraId="0FCB7658" w14:textId="58482F6E">
      <w:pPr>
        <w:pStyle w:val="Heading2"/>
      </w:pPr>
      <w:r>
        <w:t>Location</w:t>
      </w:r>
    </w:p>
    <w:p w:rsidR="003C5DB9" w:rsidP="003C5DB9" w:rsidRDefault="003C5DB9" w14:paraId="6DA71813" w14:textId="77777777">
      <w:pPr>
        <w:spacing w:after="0" w:line="240" w:lineRule="auto"/>
      </w:pPr>
      <w:r>
        <w:t>National Federation of the Blind Jernigan Institute</w:t>
      </w:r>
    </w:p>
    <w:p w:rsidR="003C5DB9" w:rsidP="003C5DB9" w:rsidRDefault="003C5DB9" w14:paraId="3E537F59" w14:textId="77777777">
      <w:pPr>
        <w:spacing w:after="0" w:line="240" w:lineRule="auto"/>
      </w:pPr>
      <w:r>
        <w:t>200 East Wells Street</w:t>
      </w:r>
    </w:p>
    <w:p w:rsidR="003C5DB9" w:rsidP="003C5DB9" w:rsidRDefault="003C5DB9" w14:paraId="24494948" w14:textId="77777777">
      <w:pPr>
        <w:spacing w:after="0" w:line="240" w:lineRule="auto"/>
      </w:pPr>
      <w:r>
        <w:t xml:space="preserve">      at Jernigan Place</w:t>
      </w:r>
    </w:p>
    <w:p w:rsidRPr="003C5DB9" w:rsidR="003C5DB9" w:rsidP="003C5DB9" w:rsidRDefault="003C5DB9" w14:paraId="039D307B" w14:textId="2A8D21BB">
      <w:pPr>
        <w:spacing w:after="0" w:line="240" w:lineRule="auto"/>
      </w:pPr>
      <w:r>
        <w:t>Baltimore, MD 21230</w:t>
      </w:r>
    </w:p>
    <w:p w:rsidR="003C5DB9" w:rsidP="003C5DB9" w:rsidRDefault="003C5DB9" w14:paraId="7FAB45C8" w14:textId="1B47A5A8">
      <w:pPr>
        <w:pStyle w:val="Heading2"/>
      </w:pPr>
      <w:r>
        <w:t>Contact Us</w:t>
      </w:r>
    </w:p>
    <w:p w:rsidR="003C5DB9" w:rsidP="003C5DB9" w:rsidRDefault="003C5DB9" w14:paraId="165DCD9D" w14:textId="77777777">
      <w:pPr>
        <w:spacing w:after="0"/>
      </w:pPr>
      <w:r>
        <w:t xml:space="preserve">Phone: 410-659-9314 extension 2310 </w:t>
      </w:r>
    </w:p>
    <w:p w:rsidR="003C5DB9" w:rsidP="003C5DB9" w:rsidRDefault="003C5DB9" w14:paraId="02B2B436" w14:textId="144E5AD3">
      <w:pPr>
        <w:spacing w:after="0"/>
      </w:pPr>
      <w:r>
        <w:t xml:space="preserve">E-mail: </w:t>
      </w:r>
      <w:hyperlink w:history="1" r:id="rId7">
        <w:r w:rsidRPr="00C25CA7">
          <w:rPr>
            <w:rStyle w:val="Hyperlink"/>
          </w:rPr>
          <w:t>archives@nfb.org</w:t>
        </w:r>
      </w:hyperlink>
    </w:p>
    <w:p w:rsidR="003C5DB9" w:rsidP="003C5DB9" w:rsidRDefault="003C5DB9" w14:paraId="2A2DAE76" w14:textId="0F45F5DB">
      <w:pPr>
        <w:pStyle w:val="Heading1"/>
      </w:pPr>
      <w:r>
        <w:lastRenderedPageBreak/>
        <w:t xml:space="preserve">Planning Your Visit </w:t>
      </w:r>
    </w:p>
    <w:p w:rsidR="003C5DB9" w:rsidP="003C5DB9" w:rsidRDefault="003C5DB9" w14:paraId="2971CC79" w14:textId="4FD521B4">
      <w:r w:rsidRPr="003C5DB9">
        <w:t xml:space="preserve">To visit the </w:t>
      </w:r>
      <w:r>
        <w:t>Archives</w:t>
      </w:r>
      <w:r w:rsidRPr="003C5DB9">
        <w:t xml:space="preserve"> and access our collections, please fill out a Reference Request Form, giving your contact information, the expected date of your visit, and an explanation of the materials you are interested in viewing. This form should be sent by e-mail at least one week before your visit or by mail no later than ten business days prior to your visit to allow time to process your request. Reference requests received after these deadlines cannot be accommodated. The archivist will contact you to arrange your visit.</w:t>
      </w:r>
    </w:p>
    <w:p w:rsidR="003C5DB9" w:rsidP="003C5DB9" w:rsidRDefault="003C5DB9" w14:paraId="072EC925" w14:textId="1656780F">
      <w:pPr>
        <w:pStyle w:val="Heading1"/>
      </w:pPr>
      <w:r>
        <w:t>Arrival</w:t>
      </w:r>
    </w:p>
    <w:p w:rsidR="003C5DB9" w:rsidP="003C5DB9" w:rsidRDefault="003C5DB9" w14:paraId="324BF6F1" w14:textId="236BDAA9">
      <w:r>
        <w:t xml:space="preserve">At the Jernigan Institute, free parking is available in a private garage attached to the building, as well as street parking in the neighborhood. All visitors must check in at the reception desk on the </w:t>
      </w:r>
      <w:r w:rsidR="00F8754C">
        <w:t>fourth</w:t>
      </w:r>
      <w:r>
        <w:t xml:space="preserve"> floor. You will be escorted by a staff member to the reading room in the Jacobus tenBroek Library. Here you will be asked to fill out a registration form and should be prepared to show a valid photo I.D. Registration grants the right to examine archival materials in the care of the tenBroek Library. Permission to publish must be obtained separately. </w:t>
      </w:r>
    </w:p>
    <w:p w:rsidR="003C5DB9" w:rsidP="003C5DB9" w:rsidRDefault="003C5DB9" w14:paraId="0FE3F953" w14:textId="7CFAEBA8">
      <w:r>
        <w:t>By signing the registration form, the researcher agrees to follow the access rules listed in the following sections.</w:t>
      </w:r>
    </w:p>
    <w:p w:rsidR="003C5DB9" w:rsidP="002C5774" w:rsidRDefault="003C5DB9" w14:paraId="58C1C481" w14:textId="298D26A1">
      <w:pPr>
        <w:pStyle w:val="Heading1"/>
      </w:pPr>
      <w:r>
        <w:t xml:space="preserve">Access Rules </w:t>
      </w:r>
    </w:p>
    <w:p w:rsidR="003C5DB9" w:rsidP="002C5774" w:rsidRDefault="003C5DB9" w14:paraId="22D2D835" w14:textId="29AC2790">
      <w:pPr>
        <w:pStyle w:val="Heading2"/>
      </w:pPr>
      <w:r>
        <w:t>Personal Items in the Reading Room:</w:t>
      </w:r>
    </w:p>
    <w:p w:rsidR="002C5774" w:rsidP="002C5774" w:rsidRDefault="002C5774" w14:paraId="13461053" w14:textId="72C4CDF7">
      <w:pPr>
        <w:pStyle w:val="ListParagraph"/>
        <w:numPr>
          <w:ilvl w:val="0"/>
          <w:numId w:val="2"/>
        </w:numPr>
      </w:pPr>
      <w:r>
        <w:t xml:space="preserve">All coats, purses, briefcases, laptop bags, and other loose personal items must be stowed away from the researcher while they are in the reading room.  </w:t>
      </w:r>
    </w:p>
    <w:p w:rsidR="002C5774" w:rsidP="002C5774" w:rsidRDefault="002C5774" w14:paraId="01ECEA31" w14:textId="7E722A53">
      <w:pPr>
        <w:pStyle w:val="ListParagraph"/>
        <w:numPr>
          <w:ilvl w:val="0"/>
          <w:numId w:val="2"/>
        </w:numPr>
      </w:pPr>
      <w:r>
        <w:t>Food, drinks, gum, and tobacco products are prohibited.</w:t>
      </w:r>
    </w:p>
    <w:p w:rsidR="002C5774" w:rsidP="002C5774" w:rsidRDefault="002C5774" w14:paraId="78E10974" w14:textId="795DB6B6">
      <w:pPr>
        <w:pStyle w:val="ListParagraph"/>
        <w:numPr>
          <w:ilvl w:val="0"/>
          <w:numId w:val="2"/>
        </w:numPr>
      </w:pPr>
      <w:r>
        <w:t xml:space="preserve">Researchers may bring in loose leaf paper and pencils. Please, no pens. </w:t>
      </w:r>
    </w:p>
    <w:p w:rsidR="002C5774" w:rsidP="002C5774" w:rsidRDefault="002C5774" w14:paraId="6C34950F" w14:textId="5BB87947">
      <w:pPr>
        <w:pStyle w:val="ListParagraph"/>
        <w:numPr>
          <w:ilvl w:val="0"/>
          <w:numId w:val="2"/>
        </w:numPr>
      </w:pPr>
      <w:r>
        <w:t xml:space="preserve">Cell phones should be silenced or put on vibrate. </w:t>
      </w:r>
    </w:p>
    <w:p w:rsidR="002C5774" w:rsidP="002C5774" w:rsidRDefault="002C5774" w14:paraId="38476333" w14:textId="017DE9A8">
      <w:pPr>
        <w:pStyle w:val="ListParagraph"/>
        <w:numPr>
          <w:ilvl w:val="0"/>
          <w:numId w:val="2"/>
        </w:numPr>
      </w:pPr>
      <w:r>
        <w:t>Laptops, without cases or bags, are allowed, and power outlets are available. Internet access is available as well.</w:t>
      </w:r>
    </w:p>
    <w:p w:rsidR="002C5774" w:rsidP="002C5774" w:rsidRDefault="002C5774" w14:paraId="25B57405" w14:textId="47D37121">
      <w:pPr>
        <w:pStyle w:val="ListParagraph"/>
        <w:numPr>
          <w:ilvl w:val="0"/>
          <w:numId w:val="2"/>
        </w:numPr>
      </w:pPr>
      <w:r>
        <w:t>Digital cameras (including access technology) and personal flatbed scanners are allowed, but all materials must be approved item by item by Archives staff before pictures or scans may be taken (subject to rules outlined in Camera/Scanner Terms of Use). Please, no automatic feed scanners or pen scanners.</w:t>
      </w:r>
    </w:p>
    <w:p w:rsidRPr="003C5DB9" w:rsidR="003C5DB9" w:rsidP="002C5774" w:rsidRDefault="002C5774" w14:paraId="7C5FC487" w14:textId="68B27641">
      <w:pPr>
        <w:pStyle w:val="ListParagraph"/>
        <w:numPr>
          <w:ilvl w:val="0"/>
          <w:numId w:val="2"/>
        </w:numPr>
      </w:pPr>
      <w:r>
        <w:t>Use of personal tape recorders is allowed.</w:t>
      </w:r>
    </w:p>
    <w:p w:rsidR="003C5DB9" w:rsidP="002C5774" w:rsidRDefault="002C5774" w14:paraId="24F9F09A" w14:textId="7529ABED">
      <w:pPr>
        <w:pStyle w:val="Heading2"/>
      </w:pPr>
      <w:r>
        <w:t>Retrieving Archival Materials:</w:t>
      </w:r>
    </w:p>
    <w:p w:rsidR="002C5774" w:rsidP="002C5774" w:rsidRDefault="002C5774" w14:paraId="3B38D813" w14:textId="0A5623CD">
      <w:pPr>
        <w:pStyle w:val="ListParagraph"/>
        <w:numPr>
          <w:ilvl w:val="0"/>
          <w:numId w:val="2"/>
        </w:numPr>
      </w:pPr>
      <w:r>
        <w:t xml:space="preserve">All archival collections are non-circulating, and all materials are retrieved by Archives staff only. </w:t>
      </w:r>
    </w:p>
    <w:p w:rsidR="002C5774" w:rsidP="002C5774" w:rsidRDefault="002C5774" w14:paraId="0EC6116B" w14:textId="7DC5CDB9">
      <w:pPr>
        <w:pStyle w:val="ListParagraph"/>
        <w:numPr>
          <w:ilvl w:val="0"/>
          <w:numId w:val="2"/>
        </w:numPr>
      </w:pPr>
      <w:r>
        <w:t xml:space="preserve">Researchers may consult only one folder at a time. </w:t>
      </w:r>
    </w:p>
    <w:p w:rsidR="002C5774" w:rsidP="002C5774" w:rsidRDefault="002C5774" w14:paraId="5F96F868" w14:textId="23B0A325">
      <w:pPr>
        <w:pStyle w:val="ListParagraph"/>
        <w:numPr>
          <w:ilvl w:val="0"/>
          <w:numId w:val="2"/>
        </w:numPr>
      </w:pPr>
      <w:r>
        <w:t xml:space="preserve">In cases where a facsimile copy of a photograph or a fragile item is available, researchers will be asked to view it in place of the original. </w:t>
      </w:r>
    </w:p>
    <w:p w:rsidR="002C5774" w:rsidP="002C5774" w:rsidRDefault="002C5774" w14:paraId="06A26300" w14:textId="06B3EE25">
      <w:pPr>
        <w:pStyle w:val="ListParagraph"/>
        <w:numPr>
          <w:ilvl w:val="0"/>
          <w:numId w:val="2"/>
        </w:numPr>
      </w:pPr>
      <w:r>
        <w:lastRenderedPageBreak/>
        <w:t>No materials will be retrieved after 4:15 p.m., and all materials must be returned to the Library desk by 4:45 p.m.</w:t>
      </w:r>
    </w:p>
    <w:p w:rsidR="002C5774" w:rsidP="002C5774" w:rsidRDefault="002C5774" w14:paraId="1399D2B4" w14:textId="6AD938E1">
      <w:pPr>
        <w:pStyle w:val="Heading2"/>
      </w:pPr>
      <w:r>
        <w:t>Research Etiquette</w:t>
      </w:r>
    </w:p>
    <w:p w:rsidR="002C5774" w:rsidP="002C5774" w:rsidRDefault="002C5774" w14:paraId="665FF82C" w14:textId="537A417F">
      <w:pPr>
        <w:pStyle w:val="ListParagraph"/>
        <w:numPr>
          <w:ilvl w:val="0"/>
          <w:numId w:val="6"/>
        </w:numPr>
      </w:pPr>
      <w:r>
        <w:t xml:space="preserve">Please handle all collection materials with care. Do not make or erase marks from them and do not fold documents. </w:t>
      </w:r>
    </w:p>
    <w:p w:rsidR="002C5774" w:rsidP="002C5774" w:rsidRDefault="002C5774" w14:paraId="0AC0B057" w14:textId="365C2922">
      <w:pPr>
        <w:pStyle w:val="ListParagraph"/>
        <w:numPr>
          <w:ilvl w:val="0"/>
          <w:numId w:val="6"/>
        </w:numPr>
      </w:pPr>
      <w:r>
        <w:t>Materials must remain on the table at all times. Do not place materials in your lap or prop them on the edge of the table.</w:t>
      </w:r>
    </w:p>
    <w:p w:rsidR="002C5774" w:rsidP="002C5774" w:rsidRDefault="002C5774" w14:paraId="1D39B2DA" w14:textId="1AF6FF3F">
      <w:pPr>
        <w:pStyle w:val="ListParagraph"/>
        <w:numPr>
          <w:ilvl w:val="0"/>
          <w:numId w:val="6"/>
        </w:numPr>
      </w:pPr>
      <w:r>
        <w:t>Do not lay papers or books on materials in use.</w:t>
      </w:r>
    </w:p>
    <w:p w:rsidR="002C5774" w:rsidP="002C5774" w:rsidRDefault="002C5774" w14:paraId="498F2658" w14:textId="50F0DC67">
      <w:pPr>
        <w:pStyle w:val="ListParagraph"/>
        <w:numPr>
          <w:ilvl w:val="0"/>
          <w:numId w:val="6"/>
        </w:numPr>
      </w:pPr>
      <w:r>
        <w:t>Rubbings and tracings are not allowed.</w:t>
      </w:r>
    </w:p>
    <w:p w:rsidR="002C5774" w:rsidP="002C5774" w:rsidRDefault="002C5774" w14:paraId="13BECCF2" w14:textId="0F761A79">
      <w:pPr>
        <w:pStyle w:val="ListParagraph"/>
        <w:numPr>
          <w:ilvl w:val="0"/>
          <w:numId w:val="6"/>
        </w:numPr>
      </w:pPr>
      <w:r>
        <w:t xml:space="preserve">Preserve the order and arrangement of documents at all times. </w:t>
      </w:r>
    </w:p>
    <w:p w:rsidR="002C5774" w:rsidP="002C5774" w:rsidRDefault="002C5774" w14:paraId="19C924A0" w14:textId="325F7991">
      <w:pPr>
        <w:pStyle w:val="ListParagraph"/>
        <w:numPr>
          <w:ilvl w:val="0"/>
          <w:numId w:val="6"/>
        </w:numPr>
      </w:pPr>
      <w:r>
        <w:t>Researchers are responsible for the materials they sign out.</w:t>
      </w:r>
    </w:p>
    <w:p w:rsidR="002C5774" w:rsidP="002C5774" w:rsidRDefault="002C5774" w14:paraId="548ED741" w14:textId="009DECCE">
      <w:pPr>
        <w:pStyle w:val="ListParagraph"/>
        <w:numPr>
          <w:ilvl w:val="0"/>
          <w:numId w:val="6"/>
        </w:numPr>
      </w:pPr>
      <w:r>
        <w:t>Do not exchange archival materials with other researchers.</w:t>
      </w:r>
    </w:p>
    <w:p w:rsidR="002C5774" w:rsidP="002C5774" w:rsidRDefault="002C5774" w14:paraId="72D41DEB" w14:textId="7E276959">
      <w:pPr>
        <w:pStyle w:val="ListParagraph"/>
        <w:numPr>
          <w:ilvl w:val="0"/>
          <w:numId w:val="6"/>
        </w:numPr>
      </w:pPr>
      <w:r>
        <w:t>Researchers handling records carelessly will be denied further access to the collections.</w:t>
      </w:r>
    </w:p>
    <w:p w:rsidR="002C5774" w:rsidP="002C5774" w:rsidRDefault="002C5774" w14:paraId="2F7FDCE3" w14:textId="57394221">
      <w:pPr>
        <w:rPr>
          <w:b/>
          <w:bCs/>
        </w:rPr>
      </w:pPr>
      <w:r w:rsidRPr="002C5774">
        <w:rPr>
          <w:b/>
          <w:bCs/>
        </w:rPr>
        <w:t>For security reasons, all researchers will be monitored at all times by NFB staff.</w:t>
      </w:r>
    </w:p>
    <w:p w:rsidR="002C5774" w:rsidP="002C5774" w:rsidRDefault="002C5774" w14:paraId="1465C856" w14:textId="2EA354A5">
      <w:pPr>
        <w:pStyle w:val="Heading1"/>
      </w:pPr>
      <w:r>
        <w:t xml:space="preserve">Use of Archival Materials </w:t>
      </w:r>
    </w:p>
    <w:p w:rsidR="002C5774" w:rsidP="002C5774" w:rsidRDefault="002C5774" w14:paraId="1B3EDFDC" w14:textId="20CC9B53">
      <w:r>
        <w:t xml:space="preserve">Researchers must obtain additional permission to publish works using archival materials. This pertains to all publication formats, including web sites.  </w:t>
      </w:r>
    </w:p>
    <w:p w:rsidR="002C5774" w:rsidP="002C5774" w:rsidRDefault="002C5774" w14:paraId="561ECAB8" w14:textId="2572FACC">
      <w:r>
        <w:t>Researchers who obtain permission to publish from the National Archives of the Blind People’s Movement are also responsible for identifying and contacting the persons or organizations who hold copyright. Consult the Archives staff for further information.</w:t>
      </w:r>
    </w:p>
    <w:p w:rsidR="002C5774" w:rsidP="002C5774" w:rsidRDefault="002C5774" w14:paraId="7653DFD7" w14:textId="3784150F">
      <w:r>
        <w:t>Researchers wishing to cite works from a collection should use the following citation format:</w:t>
      </w:r>
    </w:p>
    <w:p w:rsidR="002C5774" w:rsidP="002C5774" w:rsidRDefault="002C5774" w14:paraId="68FE5B2F" w14:textId="0ABF23A2">
      <w:pPr>
        <w:ind w:left="720"/>
      </w:pPr>
      <w:r>
        <w:t>[Series Title: Collection Title], National Archives of the Blind People’s Movement, National Federation of the Blind, Jernigan Institute, Baltimore, MD.</w:t>
      </w:r>
    </w:p>
    <w:p w:rsidR="002C5774" w:rsidP="002C5774" w:rsidRDefault="002C5774" w14:paraId="34969499" w14:textId="33C0693F">
      <w:pPr>
        <w:pStyle w:val="Heading1"/>
      </w:pPr>
      <w:r>
        <w:t>Reproduction Services</w:t>
      </w:r>
    </w:p>
    <w:p w:rsidR="002C5774" w:rsidP="002C5774" w:rsidRDefault="002C5774" w14:paraId="457C3F45" w14:textId="619CB022">
      <w:r w:rsidRPr="002C5774">
        <w:t>Archival materials can be reproduced in a variety of formats, including photocopy, digital scans, photographic prints, and transcripts for a fee. Please ask Archives staff for more information and to see the Schedule of Fees for Service. Image use fees may apply.</w:t>
      </w:r>
    </w:p>
    <w:p w:rsidR="002C5774" w:rsidP="002C5774" w:rsidRDefault="002C5774" w14:paraId="41100EB5" w14:textId="1E601A3E">
      <w:pPr>
        <w:pStyle w:val="Heading1"/>
      </w:pPr>
      <w:r>
        <w:t>Checking Out</w:t>
      </w:r>
    </w:p>
    <w:p w:rsidR="002C5774" w:rsidP="002C5774" w:rsidRDefault="002C5774" w14:paraId="02DB6785" w14:textId="6BDD617B">
      <w:pPr>
        <w:pStyle w:val="ListParagraph"/>
        <w:numPr>
          <w:ilvl w:val="0"/>
          <w:numId w:val="6"/>
        </w:numPr>
      </w:pPr>
      <w:r>
        <w:t>Archival materials must be turned into the reading room desk before leaving the room during your visit.</w:t>
      </w:r>
    </w:p>
    <w:p w:rsidR="002C5774" w:rsidP="002C5774" w:rsidRDefault="002C5774" w14:paraId="361F05E6" w14:textId="4554DD66">
      <w:pPr>
        <w:pStyle w:val="ListParagraph"/>
        <w:numPr>
          <w:ilvl w:val="0"/>
          <w:numId w:val="6"/>
        </w:numPr>
      </w:pPr>
      <w:r>
        <w:t>All materials must be returned to the Library desk by 4:45 p.m.</w:t>
      </w:r>
    </w:p>
    <w:p w:rsidR="002C5774" w:rsidP="002C5774" w:rsidRDefault="002C5774" w14:paraId="5F322551" w14:textId="14ED4C7B">
      <w:pPr>
        <w:pStyle w:val="ListParagraph"/>
        <w:numPr>
          <w:ilvl w:val="0"/>
          <w:numId w:val="6"/>
        </w:numPr>
      </w:pPr>
      <w:r>
        <w:t>Folders will be inspected by Archives staff upon their return.</w:t>
      </w:r>
    </w:p>
    <w:p w:rsidR="002C5774" w:rsidP="002C5774" w:rsidRDefault="002C5774" w14:paraId="21CE8053" w14:textId="6140A630">
      <w:pPr>
        <w:pStyle w:val="ListParagraph"/>
        <w:numPr>
          <w:ilvl w:val="0"/>
          <w:numId w:val="6"/>
        </w:numPr>
      </w:pPr>
      <w:r>
        <w:lastRenderedPageBreak/>
        <w:t>Researchers may make arrangements for collection materials to be held if they plan to return and continue their study.</w:t>
      </w:r>
    </w:p>
    <w:p w:rsidRPr="002C5774" w:rsidR="002C5774" w:rsidP="002C5774" w:rsidRDefault="002C5774" w14:paraId="6A24ED7F" w14:textId="218A51E0">
      <w:pPr>
        <w:pStyle w:val="ListParagraph"/>
        <w:numPr>
          <w:ilvl w:val="0"/>
          <w:numId w:val="6"/>
        </w:numPr>
      </w:pPr>
      <w:r>
        <w:t>The Archives reserves the right to inspect all notes taken during your visit.</w:t>
      </w:r>
    </w:p>
    <w:sectPr w:rsidRPr="002C5774" w:rsidR="002C5774" w:rsidSect="003C5DB9">
      <w:headerReference w:type="default" r:id="rId8"/>
      <w:footerReference w:type="default" r:id="rId9"/>
      <w:headerReference w:type="first" r:id="rId10"/>
      <w:footerReference w:type="first" r:id="rId11"/>
      <w:pgSz w:w="12240" w:h="15840" w:orient="portrait"/>
      <w:pgMar w:top="10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7676" w:rsidP="003C5DB9" w:rsidRDefault="00807676" w14:paraId="5698C8DE" w14:textId="77777777">
      <w:pPr>
        <w:spacing w:after="0" w:line="240" w:lineRule="auto"/>
      </w:pPr>
      <w:r>
        <w:separator/>
      </w:r>
    </w:p>
  </w:endnote>
  <w:endnote w:type="continuationSeparator" w:id="0">
    <w:p w:rsidR="00807676" w:rsidP="003C5DB9" w:rsidRDefault="00807676" w14:paraId="5489FF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C5774" w:rsidR="002C5774" w:rsidP="002C5774" w:rsidRDefault="002C5774" w14:paraId="40D9C827" w14:textId="22C62290">
    <w:pPr>
      <w:spacing w:line="260" w:lineRule="exact"/>
      <w:ind w:left="-720" w:right="-720"/>
      <w:jc w:val="center"/>
      <w:rPr>
        <w:rFonts w:ascii="Arial" w:hAnsi="Arial" w:cs="Arial"/>
        <w:sz w:val="19"/>
        <w:szCs w:val="19"/>
      </w:rPr>
    </w:pPr>
    <w:r w:rsidRPr="00C226FB">
      <w:rPr>
        <w:rFonts w:ascii="Arial" w:hAnsi="Arial" w:cs="Arial"/>
        <w:b/>
        <w:sz w:val="19"/>
        <w:szCs w:val="19"/>
      </w:rPr>
      <w:t xml:space="preserve">Mark Riccobono, </w:t>
    </w:r>
    <w:r w:rsidRPr="00C226FB">
      <w:rPr>
        <w:rFonts w:ascii="Arial" w:hAnsi="Arial" w:cs="Arial"/>
        <w:b/>
        <w:i/>
        <w:sz w:val="19"/>
        <w:szCs w:val="19"/>
      </w:rPr>
      <w:t>President</w:t>
    </w:r>
    <w:r w:rsidRPr="00C226FB">
      <w:rPr>
        <w:rFonts w:ascii="Arial" w:hAnsi="Arial" w:cs="Arial"/>
        <w:sz w:val="19"/>
        <w:szCs w:val="19"/>
      </w:rPr>
      <w:t xml:space="preserve">  |  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  |  410 659 9314  |  </w:t>
    </w:r>
    <w:r w:rsidRPr="00C226FB">
      <w:rPr>
        <w:rFonts w:ascii="Arial" w:hAnsi="Arial" w:cs="Arial"/>
        <w:b/>
        <w:sz w:val="19"/>
        <w:szCs w:val="19"/>
      </w:rPr>
      <w:t>www.nfb.org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C5774" w:rsidR="002C5774" w:rsidP="002C5774" w:rsidRDefault="002C5774" w14:paraId="02C2A522" w14:textId="2C49BDF0">
    <w:pPr>
      <w:spacing w:line="260" w:lineRule="exact"/>
      <w:ind w:left="-720" w:right="-720"/>
      <w:jc w:val="center"/>
      <w:rPr>
        <w:rFonts w:ascii="Arial" w:hAnsi="Arial" w:cs="Arial"/>
        <w:sz w:val="19"/>
        <w:szCs w:val="19"/>
      </w:rPr>
    </w:pPr>
    <w:r w:rsidRPr="00C226FB">
      <w:rPr>
        <w:rFonts w:ascii="Arial" w:hAnsi="Arial" w:cs="Arial"/>
        <w:b/>
        <w:sz w:val="19"/>
        <w:szCs w:val="19"/>
      </w:rPr>
      <w:t xml:space="preserve">Mark Riccobono, </w:t>
    </w:r>
    <w:r w:rsidRPr="00C226FB">
      <w:rPr>
        <w:rFonts w:ascii="Arial" w:hAnsi="Arial" w:cs="Arial"/>
        <w:b/>
        <w:i/>
        <w:sz w:val="19"/>
        <w:szCs w:val="19"/>
      </w:rPr>
      <w:t>President</w:t>
    </w:r>
    <w:r w:rsidRPr="00C226FB">
      <w:rPr>
        <w:rFonts w:ascii="Arial" w:hAnsi="Arial" w:cs="Arial"/>
        <w:sz w:val="19"/>
        <w:szCs w:val="19"/>
      </w:rPr>
      <w:t xml:space="preserve">  |  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  |  410 659 9314  |  </w:t>
    </w:r>
    <w:r w:rsidRPr="00C226FB">
      <w:rPr>
        <w:rFonts w:ascii="Arial" w:hAnsi="Arial" w:cs="Arial"/>
        <w:b/>
        <w:sz w:val="19"/>
        <w:szCs w:val="19"/>
      </w:rPr>
      <w:t>www.nfb.org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7676" w:rsidP="003C5DB9" w:rsidRDefault="00807676" w14:paraId="4E0F745B" w14:textId="77777777">
      <w:pPr>
        <w:spacing w:after="0" w:line="240" w:lineRule="auto"/>
      </w:pPr>
      <w:r>
        <w:separator/>
      </w:r>
    </w:p>
  </w:footnote>
  <w:footnote w:type="continuationSeparator" w:id="0">
    <w:p w:rsidR="00807676" w:rsidP="003C5DB9" w:rsidRDefault="00807676" w14:paraId="2421450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DB9" w:rsidP="003C5DB9" w:rsidRDefault="003C5DB9" w14:paraId="1EBD9FFE" w14:textId="5906F1A3">
    <w:pPr>
      <w:pStyle w:val="Header"/>
    </w:pPr>
  </w:p>
  <w:p w:rsidR="003C5DB9" w:rsidRDefault="003C5DB9" w14:paraId="6B7DD4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C5DB9" w:rsidP="09296E42" w:rsidRDefault="003C5DB9" w14:paraId="280B38E4" w14:textId="3D556233">
    <w:pPr>
      <w:pStyle w:val="Header"/>
      <w:jc w:val="center"/>
    </w:pPr>
    <w:r w:rsidR="09296E42">
      <w:drawing>
        <wp:inline wp14:editId="7EA8D715" wp14:anchorId="69D8D176">
          <wp:extent cx="3526607" cy="1285875"/>
          <wp:effectExtent l="0" t="0" r="0" b="0"/>
          <wp:docPr id="1433774938" name="Picture 678316763" title="National Federation of the Blind logo with tagline live the life you wa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2014 NFB Logo Black - Rect.jpg"/>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526607" cy="1285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9A7"/>
    <w:multiLevelType w:val="hybridMultilevel"/>
    <w:tmpl w:val="E066539A"/>
    <w:lvl w:ilvl="0" w:tplc="811EF976">
      <w:start w:val="7"/>
      <w:numFmt w:val="bullet"/>
      <w:lvlText w:val="•"/>
      <w:lvlJc w:val="left"/>
      <w:pPr>
        <w:ind w:left="1440" w:hanging="720"/>
      </w:pPr>
      <w:rPr>
        <w:rFonts w:hint="default" w:ascii="Aptos" w:hAnsi="Aptos"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19853893"/>
    <w:multiLevelType w:val="hybridMultilevel"/>
    <w:tmpl w:val="D6C26C32"/>
    <w:lvl w:ilvl="0" w:tplc="811EF976">
      <w:start w:val="7"/>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E9623C"/>
    <w:multiLevelType w:val="hybridMultilevel"/>
    <w:tmpl w:val="BCC8BEC8"/>
    <w:lvl w:ilvl="0" w:tplc="811EF976">
      <w:start w:val="7"/>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9564F7D"/>
    <w:multiLevelType w:val="hybridMultilevel"/>
    <w:tmpl w:val="655835B8"/>
    <w:lvl w:ilvl="0" w:tplc="811EF976">
      <w:start w:val="7"/>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43034DF"/>
    <w:multiLevelType w:val="hybridMultilevel"/>
    <w:tmpl w:val="0936AB60"/>
    <w:lvl w:ilvl="0" w:tplc="811EF976">
      <w:start w:val="7"/>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45065AB"/>
    <w:multiLevelType w:val="hybridMultilevel"/>
    <w:tmpl w:val="60E6F3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3C6320E"/>
    <w:multiLevelType w:val="hybridMultilevel"/>
    <w:tmpl w:val="182CBE02"/>
    <w:lvl w:ilvl="0" w:tplc="811EF976">
      <w:start w:val="7"/>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85261775">
    <w:abstractNumId w:val="5"/>
  </w:num>
  <w:num w:numId="2" w16cid:durableId="1301762962">
    <w:abstractNumId w:val="1"/>
  </w:num>
  <w:num w:numId="3" w16cid:durableId="71853807">
    <w:abstractNumId w:val="3"/>
  </w:num>
  <w:num w:numId="4" w16cid:durableId="1756854144">
    <w:abstractNumId w:val="4"/>
  </w:num>
  <w:num w:numId="5" w16cid:durableId="1465660310">
    <w:abstractNumId w:val="2"/>
  </w:num>
  <w:num w:numId="6" w16cid:durableId="799225488">
    <w:abstractNumId w:val="0"/>
  </w:num>
  <w:num w:numId="7" w16cid:durableId="381832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B9"/>
    <w:rsid w:val="002C5774"/>
    <w:rsid w:val="003C5DB9"/>
    <w:rsid w:val="00753DDD"/>
    <w:rsid w:val="007B4CA4"/>
    <w:rsid w:val="00807676"/>
    <w:rsid w:val="00AC6422"/>
    <w:rsid w:val="00B45A00"/>
    <w:rsid w:val="00C54BA6"/>
    <w:rsid w:val="00F8754C"/>
    <w:rsid w:val="0929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1BFA0"/>
  <w15:chartTrackingRefBased/>
  <w15:docId w15:val="{CE9A5A78-B579-44D6-BA93-CC6B466C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C5DB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5DB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5D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D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D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DB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C5DB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3C5DB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3C5DB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C5DB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C5DB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C5DB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C5DB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C5DB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C5DB9"/>
    <w:rPr>
      <w:rFonts w:eastAsiaTheme="majorEastAsia" w:cstheme="majorBidi"/>
      <w:color w:val="272727" w:themeColor="text1" w:themeTint="D8"/>
    </w:rPr>
  </w:style>
  <w:style w:type="paragraph" w:styleId="Title">
    <w:name w:val="Title"/>
    <w:basedOn w:val="Normal"/>
    <w:next w:val="Normal"/>
    <w:link w:val="TitleChar"/>
    <w:uiPriority w:val="10"/>
    <w:qFormat/>
    <w:rsid w:val="003C5DB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C5DB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C5DB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C5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DB9"/>
    <w:pPr>
      <w:spacing w:before="160"/>
      <w:jc w:val="center"/>
    </w:pPr>
    <w:rPr>
      <w:i/>
      <w:iCs/>
      <w:color w:val="404040" w:themeColor="text1" w:themeTint="BF"/>
    </w:rPr>
  </w:style>
  <w:style w:type="character" w:styleId="QuoteChar" w:customStyle="1">
    <w:name w:val="Quote Char"/>
    <w:basedOn w:val="DefaultParagraphFont"/>
    <w:link w:val="Quote"/>
    <w:uiPriority w:val="29"/>
    <w:rsid w:val="003C5DB9"/>
    <w:rPr>
      <w:i/>
      <w:iCs/>
      <w:color w:val="404040" w:themeColor="text1" w:themeTint="BF"/>
    </w:rPr>
  </w:style>
  <w:style w:type="paragraph" w:styleId="ListParagraph">
    <w:name w:val="List Paragraph"/>
    <w:basedOn w:val="Normal"/>
    <w:uiPriority w:val="34"/>
    <w:qFormat/>
    <w:rsid w:val="003C5DB9"/>
    <w:pPr>
      <w:ind w:left="720"/>
      <w:contextualSpacing/>
    </w:pPr>
  </w:style>
  <w:style w:type="character" w:styleId="IntenseEmphasis">
    <w:name w:val="Intense Emphasis"/>
    <w:basedOn w:val="DefaultParagraphFont"/>
    <w:uiPriority w:val="21"/>
    <w:qFormat/>
    <w:rsid w:val="003C5DB9"/>
    <w:rPr>
      <w:i/>
      <w:iCs/>
      <w:color w:val="0F4761" w:themeColor="accent1" w:themeShade="BF"/>
    </w:rPr>
  </w:style>
  <w:style w:type="paragraph" w:styleId="IntenseQuote">
    <w:name w:val="Intense Quote"/>
    <w:basedOn w:val="Normal"/>
    <w:next w:val="Normal"/>
    <w:link w:val="IntenseQuoteChar"/>
    <w:uiPriority w:val="30"/>
    <w:qFormat/>
    <w:rsid w:val="003C5DB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C5DB9"/>
    <w:rPr>
      <w:i/>
      <w:iCs/>
      <w:color w:val="0F4761" w:themeColor="accent1" w:themeShade="BF"/>
    </w:rPr>
  </w:style>
  <w:style w:type="character" w:styleId="IntenseReference">
    <w:name w:val="Intense Reference"/>
    <w:basedOn w:val="DefaultParagraphFont"/>
    <w:uiPriority w:val="32"/>
    <w:qFormat/>
    <w:rsid w:val="003C5DB9"/>
    <w:rPr>
      <w:b/>
      <w:bCs/>
      <w:smallCaps/>
      <w:color w:val="0F4761" w:themeColor="accent1" w:themeShade="BF"/>
      <w:spacing w:val="5"/>
    </w:rPr>
  </w:style>
  <w:style w:type="paragraph" w:styleId="Header">
    <w:name w:val="header"/>
    <w:basedOn w:val="Normal"/>
    <w:link w:val="HeaderChar"/>
    <w:unhideWhenUsed/>
    <w:rsid w:val="003C5DB9"/>
    <w:pPr>
      <w:tabs>
        <w:tab w:val="center" w:pos="4680"/>
        <w:tab w:val="right" w:pos="9360"/>
      </w:tabs>
      <w:spacing w:after="0" w:line="240" w:lineRule="auto"/>
    </w:pPr>
  </w:style>
  <w:style w:type="character" w:styleId="HeaderChar" w:customStyle="1">
    <w:name w:val="Header Char"/>
    <w:basedOn w:val="DefaultParagraphFont"/>
    <w:link w:val="Header"/>
    <w:uiPriority w:val="99"/>
    <w:rsid w:val="003C5DB9"/>
  </w:style>
  <w:style w:type="paragraph" w:styleId="Footer">
    <w:name w:val="footer"/>
    <w:basedOn w:val="Normal"/>
    <w:link w:val="FooterChar"/>
    <w:uiPriority w:val="99"/>
    <w:unhideWhenUsed/>
    <w:rsid w:val="003C5DB9"/>
    <w:pPr>
      <w:tabs>
        <w:tab w:val="center" w:pos="4680"/>
        <w:tab w:val="right" w:pos="9360"/>
      </w:tabs>
      <w:spacing w:after="0" w:line="240" w:lineRule="auto"/>
    </w:pPr>
  </w:style>
  <w:style w:type="character" w:styleId="FooterChar" w:customStyle="1">
    <w:name w:val="Footer Char"/>
    <w:basedOn w:val="DefaultParagraphFont"/>
    <w:link w:val="Footer"/>
    <w:uiPriority w:val="99"/>
    <w:rsid w:val="003C5DB9"/>
  </w:style>
  <w:style w:type="character" w:styleId="Hyperlink">
    <w:name w:val="Hyperlink"/>
    <w:basedOn w:val="DefaultParagraphFont"/>
    <w:uiPriority w:val="99"/>
    <w:unhideWhenUsed/>
    <w:rsid w:val="003C5DB9"/>
    <w:rPr>
      <w:color w:val="467886" w:themeColor="hyperlink"/>
      <w:u w:val="single"/>
    </w:rPr>
  </w:style>
  <w:style w:type="character" w:styleId="UnresolvedMention">
    <w:name w:val="Unresolved Mention"/>
    <w:basedOn w:val="DefaultParagraphFont"/>
    <w:uiPriority w:val="99"/>
    <w:semiHidden/>
    <w:unhideWhenUsed/>
    <w:rsid w:val="003C5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archives@nfb.org"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Chrissis, Nichole</dc:creator>
  <keywords/>
  <dc:description/>
  <lastModifiedBy>Chrissis, Nichole</lastModifiedBy>
  <revision>3</revision>
  <dcterms:created xsi:type="dcterms:W3CDTF">2026-03-06T16:38:00.0000000Z</dcterms:created>
  <dcterms:modified xsi:type="dcterms:W3CDTF">2026-03-27T18:30:45.7573580Z</dcterms:modified>
</coreProperties>
</file>