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1FC9" w14:textId="4AB58182" w:rsidR="00342D4E" w:rsidRPr="008C27A6" w:rsidRDefault="00342D4E" w:rsidP="00342D4E">
      <w:pPr>
        <w:pStyle w:val="Heading2"/>
        <w:rPr>
          <w:b/>
          <w:bCs/>
          <w:sz w:val="40"/>
          <w:szCs w:val="40"/>
        </w:rPr>
      </w:pPr>
      <w:r w:rsidRPr="00342D4E">
        <w:rPr>
          <w:rFonts w:asciiTheme="minorHAnsi" w:hAnsiTheme="minorHAnsi"/>
          <w:b/>
          <w:bCs/>
          <w:color w:val="auto"/>
          <w:sz w:val="40"/>
          <w:szCs w:val="40"/>
        </w:rPr>
        <w:t xml:space="preserve">Walking Alone and Marching </w:t>
      </w:r>
      <w:r w:rsidRPr="008C27A6">
        <w:rPr>
          <w:rFonts w:asciiTheme="minorHAnsi" w:hAnsiTheme="minorHAnsi"/>
          <w:b/>
          <w:bCs/>
          <w:color w:val="auto"/>
          <w:sz w:val="40"/>
          <w:szCs w:val="40"/>
        </w:rPr>
        <w:t xml:space="preserve">Together </w:t>
      </w:r>
      <w:r w:rsidR="008C27A6" w:rsidRPr="008C27A6">
        <w:rPr>
          <w:b/>
          <w:bCs/>
          <w:color w:val="auto"/>
          <w:sz w:val="40"/>
          <w:szCs w:val="40"/>
        </w:rPr>
        <w:t>Episode 4: Chapter 2 - Growth, Harmony and the Fight to Organize, Part 2</w:t>
      </w:r>
    </w:p>
    <w:p w14:paraId="48D74992" w14:textId="77777777" w:rsidR="00342D4E" w:rsidRPr="008C4BFE" w:rsidRDefault="00342D4E" w:rsidP="00342D4E">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062E40EE" w14:textId="77777777" w:rsidR="00342D4E" w:rsidRDefault="00342D4E" w:rsidP="00342D4E">
      <w:pPr>
        <w:pStyle w:val="NormalWeb"/>
        <w:jc w:val="both"/>
        <w:rPr>
          <w:rFonts w:ascii="Calibri" w:hAnsi="Calibri" w:cs="Calibri"/>
          <w:color w:val="000000"/>
          <w:sz w:val="27"/>
          <w:szCs w:val="27"/>
        </w:rPr>
      </w:pPr>
      <w:r w:rsidRPr="008C4BFE">
        <w:rPr>
          <w:rFonts w:ascii="Calibri" w:hAnsi="Calibri" w:cs="Calibri"/>
          <w:color w:val="000000"/>
          <w:sz w:val="27"/>
          <w:szCs w:val="27"/>
        </w:rPr>
        <w:t>And march together we will.</w:t>
      </w:r>
    </w:p>
    <w:p w14:paraId="377DAA9A"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[single cane taps]</w:t>
      </w:r>
    </w:p>
    <w:p w14:paraId="6B069C00"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779BA5D5"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2935C3B5"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0EA1BCD1"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6DD54B08" w14:textId="77777777" w:rsidR="00342D4E" w:rsidRPr="008C4BF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2AAC5916" w14:textId="77777777" w:rsidR="00342D4E" w:rsidRPr="008C4BFE" w:rsidRDefault="00342D4E" w:rsidP="00342D4E">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30E2591D" w14:textId="77777777" w:rsidR="00342D4E" w:rsidRPr="00695528" w:rsidRDefault="00342D4E" w:rsidP="00342D4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7681893F" w14:textId="77777777" w:rsidR="00342D4E" w:rsidRPr="00695528" w:rsidRDefault="00342D4E" w:rsidP="00342D4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627B1C50" w14:textId="77777777" w:rsidR="00342D4E" w:rsidRDefault="00342D4E" w:rsidP="00342D4E">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27FA0E98" w14:textId="77777777" w:rsidR="00342D4E" w:rsidRPr="00695528"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31A801A8" w14:textId="77777777" w:rsidR="008C27A6" w:rsidRPr="008C27A6" w:rsidRDefault="008C27A6" w:rsidP="008C27A6">
      <w:pPr>
        <w:pStyle w:val="NormalWeb"/>
        <w:jc w:val="both"/>
        <w:rPr>
          <w:rFonts w:ascii="Calibri" w:hAnsi="Calibri" w:cs="Calibri"/>
          <w:color w:val="000000"/>
          <w:sz w:val="27"/>
          <w:szCs w:val="27"/>
        </w:rPr>
      </w:pPr>
      <w:r w:rsidRPr="008C27A6">
        <w:rPr>
          <w:rFonts w:ascii="Calibri" w:hAnsi="Calibri" w:cs="Calibri"/>
          <w:color w:val="000000"/>
          <w:sz w:val="27"/>
          <w:szCs w:val="27"/>
        </w:rPr>
        <w:t>Episode 4: Chapter 2 - Growth, Harmony and the Fight to Organize, Part 2</w:t>
      </w:r>
    </w:p>
    <w:p w14:paraId="2D86E631" w14:textId="77777777" w:rsidR="00342D4E" w:rsidRDefault="00342D4E" w:rsidP="00342D4E">
      <w:pPr>
        <w:pStyle w:val="NormalWeb"/>
        <w:jc w:val="both"/>
        <w:rPr>
          <w:rFonts w:ascii="Calibri" w:hAnsi="Calibri" w:cs="Calibri"/>
          <w:color w:val="000000"/>
          <w:sz w:val="27"/>
          <w:szCs w:val="27"/>
        </w:rPr>
      </w:pPr>
      <w:r>
        <w:rPr>
          <w:rFonts w:ascii="Calibri" w:hAnsi="Calibri" w:cs="Calibri"/>
          <w:color w:val="000000"/>
          <w:sz w:val="27"/>
          <w:szCs w:val="27"/>
        </w:rPr>
        <w:t>[music]</w:t>
      </w:r>
    </w:p>
    <w:p w14:paraId="2B39A1BF" w14:textId="77777777" w:rsidR="00342D4E" w:rsidRPr="00703FDE" w:rsidRDefault="00342D4E" w:rsidP="00342D4E">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2</w:t>
      </w:r>
      <w:r w:rsidRPr="008C4BFE">
        <w:rPr>
          <w:rFonts w:ascii="Calibri" w:hAnsi="Calibri" w:cs="Calibri"/>
          <w:color w:val="000000"/>
          <w:sz w:val="27"/>
          <w:szCs w:val="27"/>
        </w:rPr>
        <w:t>:</w:t>
      </w:r>
    </w:p>
    <w:p w14:paraId="6B0280AF"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Against the right-to-organize bill during that epochal struggle were the Federal Department of Health, Education, and Welfare and various of its subdivisions such as the Office of Vocational Rehabilitation, along with such powerful professional organizations as the American Foundation for the Blind and the American Association of Workers for the Blind. The major arguments advanced by these agency interests were, first, that the legislation was not needed because everyone has the right to free association, and, second, that the bill would give the organized blind a degree of </w:t>
      </w:r>
      <w:r>
        <w:rPr>
          <w:rFonts w:ascii="Calibri" w:hAnsi="Calibri" w:cs="Calibri"/>
          <w:color w:val="000000"/>
          <w:sz w:val="27"/>
          <w:szCs w:val="27"/>
        </w:rPr>
        <w:lastRenderedPageBreak/>
        <w:t>authority and influence over public programs sufficient to outweigh the combined power of the professional agencies.</w:t>
      </w:r>
    </w:p>
    <w:p w14:paraId="6B0280B0"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In the end, that combined power was enough to defeat the Kennedy bill in the Congress. But it was a Pyrrhic victory for the agencies. In 1959, extensive public hearings were held on the issue by a subcommittee of the House Committee on Education and Labor; the National Federation of the Blind's testimony alone took up three full days and ran to several volumes of transcript. The impact of the hearings was felt at various levels and by all groups involved. Little Kennedy Bills, as they came to be called, were introduced in a number of states and passed by several. More important, the objectives of the bill to protect the rights of assembly and petition, the right to organize, and the right to be heard came to be at least partially achieved in practice where they were not formally granted in law. Like the trade union movement a generation before, the organized blind movement came to be granted a kind of tacit legitimacy by the agencies of the blindness system; the overt attacks upon National Federation of the Blind members and leaders ceased (although not the covert hostility), and an era bearing the semblance of peaceful coexistence was ushered in.</w:t>
      </w:r>
    </w:p>
    <w:p w14:paraId="6B0280B1"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As it turned out, however, the withdrawal of the agencies from the battlefield was in reality a strategic retreat a temporary cease-fire rather than a genuine peace-making effort. There was little serious recognition yet of the rights of the blind to self-expression and self-direction, whether individually or collectively. At the end of the embattled decade of the fifties, the prevailing attitude of the custodial agencies was still essentially that proclaimed a few years before, with casual confidence and ill-disguised contempt, by one of their representative spokesmen: The fact, he wrote, that so few workers or organizations are doing anything appreciable to [improve the condition of the blind] cannot be explained entirely on the grounds that they are not in the vanguard of social thinking. It is rather because they are realistic enough to recognize that the rank and file of blind people have neither the exceptional urge for independence nor the personal qualifications necessary to satisfactory adjustment in the sighted world.</w:t>
      </w:r>
    </w:p>
    <w:p w14:paraId="6B0280B2"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It was just such misguided notions as those plus the appalling fact of their confession by the administrator of one of the nation's largest private agencies for the blind that prompted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to address, at the 1957 convention of the National Federation of the Blind in New Orleans, what he termed </w:t>
      </w:r>
      <w:r>
        <w:rPr>
          <w:rStyle w:val="Emphasis"/>
          <w:rFonts w:ascii="Calibri" w:eastAsiaTheme="majorEastAsia" w:hAnsi="Calibri" w:cs="Calibri"/>
          <w:color w:val="000000"/>
          <w:sz w:val="27"/>
          <w:szCs w:val="27"/>
        </w:rPr>
        <w:t>The Cross of Blindness</w:t>
      </w:r>
      <w:r>
        <w:rPr>
          <w:rFonts w:ascii="Calibri" w:hAnsi="Calibri" w:cs="Calibri"/>
          <w:color w:val="000000"/>
          <w:sz w:val="27"/>
          <w:szCs w:val="27"/>
        </w:rPr>
        <w:t xml:space="preserve">. The symbolic cross he saw the blind to be bearing was the burden of social stigmas, stereotypes, and superstitions the dead weight of public prejudice and misunderstanding. In a masterful speech which has since become one of his most famous,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spelled out in equally vivid terms both the case for and the case against self-organization by the blind. His address, delivered before a banquet audience of 700, stands as a memorial to the high ground the peak of unity and confidence which was attained by the National Federation of the Blind in that watershed year. That high ground was soon to be lost, in the turmoil of civil war, and not to be reached again for years to come. But in 1957 the national movement of the organized blind, not yet a score of years old, appeared as firm in its solidarity as it was irresistible in its force. And no one who heard the leader of the movement speak that day could doubt that these newly independent and self-assertive people would forever refuse to bear the stigmatizing cross of blindness.</w:t>
      </w:r>
    </w:p>
    <w:p w14:paraId="6B0280B3"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During the decade of the fifties at least until the outbreak of the civil war in the closing years the organized blind movement enjoyed rapid and steady growth not only in membership but also in public reputation and influence. With the launching of a successful fund-raising program early in the decade, it became possible to spread the word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more widely and effectively than ever through the new </w:t>
      </w:r>
      <w:r>
        <w:rPr>
          <w:rFonts w:ascii="Calibri" w:hAnsi="Calibri" w:cs="Calibri"/>
          <w:i/>
          <w:iCs/>
          <w:color w:val="000000"/>
          <w:sz w:val="27"/>
          <w:szCs w:val="27"/>
        </w:rPr>
        <w:t>Braille Monitor</w:t>
      </w:r>
      <w:r>
        <w:rPr>
          <w:rFonts w:ascii="Calibri" w:hAnsi="Calibri" w:cs="Calibri"/>
          <w:color w:val="000000"/>
          <w:sz w:val="27"/>
          <w:szCs w:val="27"/>
        </w:rPr>
        <w:t>, which was now published in both Braille and ink print editions, as well as through a profusion of speeches, articles, and special publications such as</w:t>
      </w:r>
      <w:r>
        <w:rPr>
          <w:rFonts w:ascii="Calibri" w:hAnsi="Calibri" w:cs="Calibri"/>
          <w:i/>
          <w:iCs/>
          <w:color w:val="000000"/>
          <w:sz w:val="27"/>
          <w:szCs w:val="27"/>
        </w:rPr>
        <w:t> The Blind and the Right to Organize: A Report to the Nation</w:t>
      </w:r>
      <w:r>
        <w:rPr>
          <w:rFonts w:ascii="Calibri" w:hAnsi="Calibri" w:cs="Calibri"/>
          <w:color w:val="000000"/>
          <w:sz w:val="27"/>
          <w:szCs w:val="27"/>
        </w:rPr>
        <w:t>, a compilation of key documents relating to that struggle by the National Federation of the Blind.</w:t>
      </w:r>
    </w:p>
    <w:p w14:paraId="6B0280B4"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With increased information and publicity came enhanced recognition and stature for the Federation and its leadership notably its founder and chief executive,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In the course of the struggle for the Kennedy bill,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and others of his colleagues in the movement found themselves rather suddenly in the limelight of public attention repeatedly interviewed on radio and television, reported on in the press, and even (in the case of one California newspaper) editorialized about. One of the most significant and widely read examples of this newly favorable press appeared in the </w:t>
      </w:r>
      <w:r>
        <w:rPr>
          <w:rFonts w:ascii="Calibri" w:hAnsi="Calibri" w:cs="Calibri"/>
          <w:i/>
          <w:iCs/>
          <w:color w:val="000000"/>
          <w:sz w:val="27"/>
          <w:szCs w:val="27"/>
        </w:rPr>
        <w:t>New Yorker</w:t>
      </w:r>
      <w:r>
        <w:rPr>
          <w:rFonts w:ascii="Calibri" w:hAnsi="Calibri" w:cs="Calibri"/>
          <w:color w:val="000000"/>
          <w:sz w:val="27"/>
          <w:szCs w:val="27"/>
        </w:rPr>
        <w:t xml:space="preserve"> magazine on January 11, 1958, in the form of a prose profile of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which vividly conveyed both his forceful personality and his backbreaking schedule of travels on behalf of the organized blind. For its expression of the human and personal dimensions of leadership, the </w:t>
      </w:r>
      <w:r>
        <w:rPr>
          <w:rFonts w:ascii="Calibri" w:hAnsi="Calibri" w:cs="Calibri"/>
          <w:i/>
          <w:iCs/>
          <w:color w:val="000000"/>
          <w:sz w:val="27"/>
          <w:szCs w:val="27"/>
        </w:rPr>
        <w:t>New Yorker</w:t>
      </w:r>
      <w:r>
        <w:rPr>
          <w:rFonts w:ascii="Calibri" w:hAnsi="Calibri" w:cs="Calibri"/>
          <w:color w:val="000000"/>
          <w:sz w:val="27"/>
          <w:szCs w:val="27"/>
        </w:rPr>
        <w:t> sketch remains a valuable memento of both the man and the movement. Here is the article as it appeared in the magazine:</w:t>
      </w:r>
    </w:p>
    <w:p w14:paraId="6B0280B5" w14:textId="77777777" w:rsidR="003415A2" w:rsidRDefault="003415A2" w:rsidP="003415A2">
      <w:pPr>
        <w:pStyle w:val="Heading3"/>
        <w:rPr>
          <w:rFonts w:ascii="Calibri" w:hAnsi="Calibri" w:cs="Calibri"/>
          <w:color w:val="000000"/>
          <w:sz w:val="45"/>
          <w:szCs w:val="45"/>
        </w:rPr>
      </w:pPr>
      <w:bookmarkStart w:id="0" w:name="newyorker"/>
      <w:bookmarkEnd w:id="0"/>
      <w:r>
        <w:rPr>
          <w:rFonts w:ascii="Calibri" w:hAnsi="Calibri" w:cs="Calibri"/>
          <w:i/>
          <w:iCs/>
          <w:color w:val="000000"/>
          <w:sz w:val="45"/>
          <w:szCs w:val="45"/>
        </w:rPr>
        <w:t>NEW YORKER</w:t>
      </w:r>
      <w:r>
        <w:rPr>
          <w:rFonts w:ascii="Calibri" w:hAnsi="Calibri" w:cs="Calibri"/>
          <w:color w:val="000000"/>
          <w:sz w:val="45"/>
          <w:szCs w:val="45"/>
        </w:rPr>
        <w:t> MAGAZINE FEATURES NFB PRESIDENT</w:t>
      </w:r>
    </w:p>
    <w:p w14:paraId="6B0280B6"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 hearty, vigorous man of forty-six with aquiline features, a ruddy complexion, and a carefully groomed reddish goatee, is an authority on government and constitutional law, a field in which he has published a number of highly regarded books and monographs; the chairman of the Speech Department of the University of California at Berkeley; a member of California's Social Welfare Board; and the country's leading lobbyist and campaigner against an adage that he deems mistaken, mischievous, and far too commonly accepted the one that goes When the blind lead the blind, they all fall into the ditch. As President and one of the founders of the National Federation of the Blind, Professor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who lost his sight when he was a boy, has a formidable spare-time schedule of speeches, conferences, and caucuses, through which he seeks to spread his organization's belief that the blind are much more capable than is generally realized of holding down normal jobs and running their own affairs. I've had to make ten flying trips throughout the country on the last twelve weekends, he told us when he called on us at our office during a stopover of a few hours in New York, in route from Washington, D.C., where he had been talking with congressmen about legislation that his organization is advocating, to Springfield, Massachusetts, where he was scheduled to make a speech before one of the Federation's local chapters. As a rule, I board the plane Friday evening, right after my last class, he said. I prepare my speeches during the trip and usually manage to pick up a return flight that gets me to Berkeley just in time for my Monday-morning eight-o'clock class. He laughed. My children, I have three, are getting fed up with this routine. They say they're beginning to forget what I look like.</w:t>
      </w:r>
    </w:p>
    <w:p w14:paraId="6B0280B7"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One of Professor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chief ambitions as he flies about the country is to persuade </w:t>
      </w:r>
      <w:proofErr w:type="gramStart"/>
      <w:r>
        <w:rPr>
          <w:rFonts w:ascii="Calibri" w:hAnsi="Calibri" w:cs="Calibri"/>
          <w:color w:val="000000"/>
          <w:sz w:val="27"/>
          <w:szCs w:val="27"/>
        </w:rPr>
        <w:t>people</w:t>
      </w:r>
      <w:proofErr w:type="gramEnd"/>
      <w:r>
        <w:rPr>
          <w:rFonts w:ascii="Calibri" w:hAnsi="Calibri" w:cs="Calibri"/>
          <w:color w:val="000000"/>
          <w:sz w:val="27"/>
          <w:szCs w:val="27"/>
        </w:rPr>
        <w:t xml:space="preserve"> he meets that he is not exceptional in either talent or character but pretty much an ordinary man who has simply refused to accept the widespread assumption that a blind person must live a dependent and sheltered life. I've got a neighbor in Berkeley a blind man I've known since we were classmates at school who built his house entirely with his own hands, he said. It's quite a good-sized house, too about twenty-seven hundred square feet. He built the forms, poured the cement, put in the plumbing, did the wiring everything. The place is on a fairly steep hillside, and before he could start he had to make himself a large power-operated boom, for hauling his materials up to the site. Now, there's a man that someone like me someone who has no aptitude for that sort of thing would call an exceptional person, but he doesn't seem to think he is. He says he just happens to be handy with tools. The Professor shook his head in admiration.</w:t>
      </w:r>
    </w:p>
    <w:p w14:paraId="6B0280B8"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As things are now, he went on, most of the country's three hundred and twenty-five thousand blind people who work are employed in the special sheltered shops that society with the best and most charitable intentions has set up for us, where we can make baskets and such, and come to no harm. Only about two or three per cent of us are holding normal jobs out in the world. My organization is convinced at least twenty times that many could be doing so if they had the chance. What we seek for the blind is the right to compete on equal terms. In this, the Federation the only national organization in this field whose membership and officers are all blind is very much at odds with most of the traditional organizations and agencies set up to help us, which are sure they know better than we do what is good for us. But we've been making considerable progress. In the last few years, we've succeeded in persuading the Civil Service to let blind people try out for many categories of jobs from which they used to be excluded.</w:t>
      </w:r>
    </w:p>
    <w:p w14:paraId="6B0280B9"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We asked Professor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what jobs he himself thinks are impossible for the blind to hold. He laughed, stroked his goatee professorially, and said, "Well, airplane pilot, I suppose though, for that matter, planes fly most of the time nowadays on automatic controls, don't they, and someday may be completely automatic. Actually, I can't say what the limits are. Every time I think I have hit on some job that a blind man couldn't conceivably hold, I find a blind man holding it. One of my friends in the Federation is an experimental nuclear physicist, and you wouldn't think of that as a promising field for a blind man to be in. Dr. Bradley Burson is his name, and he's at the Argonne National Laboratory, near Chicago. When he was working on problems involving the decay of radioactive matter, he invented some devices for himself that measured the decay in terms of audible and tactile signals, rather than the commonly employed visual signals. Some of the devices turned out to be more accurate than the standard ones, and are now widely used at the lab. I'd always assumed that being an electrician would be impossible for a blind man, but not long ago I found a blind electrician a fellow named Jack Polston. I went and talked to his boss, and he told me that Polston does everything any other electrician can do wiring, soldering, and all the rest. While I was there, Polston was doing the complete wiring for a service station, which I'm told is a particularly complicated job. To be sure, he had been an electrician before he became blind, but don't ask me how he solders without setting the place on fire. I couldn't, even if I had my sight. Anyway, now that I've found him I'm pestering the Civil Service not to disqualify blind people automatically from trying out for electricians' jobs."</w:t>
      </w:r>
    </w:p>
    <w:p w14:paraId="6B0280BA"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Professor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paused for a moment, and then said, "Don't let me give you the idea that it isn't a nuisance to be blind. To bump your head on an overhanging sign as you walk down the street or to fall into a hole that anybody else can </w:t>
      </w:r>
      <w:proofErr w:type="spellStart"/>
      <w:r>
        <w:rPr>
          <w:rFonts w:ascii="Calibri" w:hAnsi="Calibri" w:cs="Calibri"/>
          <w:color w:val="000000"/>
          <w:sz w:val="27"/>
          <w:szCs w:val="27"/>
        </w:rPr>
        <w:t>seeit's</w:t>
      </w:r>
      <w:proofErr w:type="spellEnd"/>
      <w:r>
        <w:rPr>
          <w:rFonts w:ascii="Calibri" w:hAnsi="Calibri" w:cs="Calibri"/>
          <w:color w:val="000000"/>
          <w:sz w:val="27"/>
          <w:szCs w:val="27"/>
        </w:rPr>
        <w:t xml:space="preserve"> a nuisance, I can assure you, but it isn't a catastrophe. He stood up, buttoning his coat, and picked up his cane and his briefcase. Well, he said briskly, it's after two o'clock, and I'll have to step lively if I'm going to make it out to LaGuardia in time to catch the three-fifteen for Springfield. If you'll be so kind as to see me to the elevator, I'll carry on from there."</w:t>
      </w:r>
    </w:p>
    <w:p w14:paraId="6B0280BB"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Among the leaders of the organized blind,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was clearly preeminent in this first generation of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and he remained so until his death in 1968. But from the start of the movement he gathered around him the ablest men and women he could find the best and the </w:t>
      </w:r>
      <w:proofErr w:type="spellStart"/>
      <w:r>
        <w:rPr>
          <w:rFonts w:ascii="Calibri" w:hAnsi="Calibri" w:cs="Calibri"/>
          <w:color w:val="000000"/>
          <w:sz w:val="27"/>
          <w:szCs w:val="27"/>
        </w:rPr>
        <w:t>brightestamong</w:t>
      </w:r>
      <w:proofErr w:type="spellEnd"/>
      <w:r>
        <w:rPr>
          <w:rFonts w:ascii="Calibri" w:hAnsi="Calibri" w:cs="Calibri"/>
          <w:color w:val="000000"/>
          <w:sz w:val="27"/>
          <w:szCs w:val="27"/>
        </w:rPr>
        <w:t xml:space="preserve"> the blind of the nation. Among them were lawyers like Raymond Henderson of California; businessmen like George Card of Michigan; social workers like Perry Sundquist of California; and philosophers like Kingsley Price of Johns Hopkins University. Specialized talents aside, the primary characteristic which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sought in his circle of colleagues was energetic devotion to the cause of the organized blind; and as a teacher and mentor of youth he was particularly intent upon seeking out this leadership potential among the younger members of the movement. (One of his greatest disappointments over the years was the reluctance of many successful blind persons of the professional middle class to be identified with a movement of rank-and-file blind people who not only were often unemployed but were categorized as unemployable.)</w:t>
      </w:r>
    </w:p>
    <w:p w14:paraId="6B0280BC"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During the course of the fifties, year after year, the name of one younger leader in the movement came increasingly to be heard in the conventions, discussed in the meetings, pronounced in the</w:t>
      </w:r>
      <w:r>
        <w:rPr>
          <w:rFonts w:ascii="Calibri" w:hAnsi="Calibri" w:cs="Calibri"/>
          <w:i/>
          <w:iCs/>
          <w:color w:val="000000"/>
          <w:sz w:val="27"/>
          <w:szCs w:val="27"/>
        </w:rPr>
        <w:t> Braille Monitor</w:t>
      </w:r>
      <w:r>
        <w:rPr>
          <w:rFonts w:ascii="Calibri" w:hAnsi="Calibri" w:cs="Calibri"/>
          <w:color w:val="000000"/>
          <w:sz w:val="27"/>
          <w:szCs w:val="27"/>
        </w:rPr>
        <w:t>, and recognized among the organized blind everywhere. Kenneth Jernigan first sprang into national prominence in 1952 when he organized the National Federation of the Blind convention and was elected to the Board of Directors. From that time on he was in the thick of it; by 1958, when Jernigan accepted an appointment as director of the Iowa Commission for the Blind, he also became the Second Vice President of the National Federation of the Blind, and the following year became the First Vice President. The full scope and impact of Jernigan's participation in the movement to that point was set forth in a 1958 </w:t>
      </w:r>
      <w:r>
        <w:rPr>
          <w:rFonts w:ascii="Calibri" w:hAnsi="Calibri" w:cs="Calibri"/>
          <w:i/>
          <w:iCs/>
          <w:color w:val="000000"/>
          <w:sz w:val="27"/>
          <w:szCs w:val="27"/>
        </w:rPr>
        <w:t>Braille Monitor </w:t>
      </w:r>
      <w:r>
        <w:rPr>
          <w:rFonts w:ascii="Calibri" w:hAnsi="Calibri" w:cs="Calibri"/>
          <w:color w:val="000000"/>
          <w:sz w:val="27"/>
          <w:szCs w:val="27"/>
        </w:rPr>
        <w:t xml:space="preserve">article by the man who knew the most about it: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Ostensibly the article was an announcement to the membership of Jernigan's Iowa appointment; in truth it was a tribute from the Federation's leader and senior statesman to the younger man who had become his chief lieutenant. In retrospect this testimonial takes on a prophetic quality; for of all the confidantes and colleagues who surrounded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in that era, the one who was to remain longest by his side, and ultimately to receive from his hands the mantle of leadership, was the young man of whom he was writing then.</w:t>
      </w:r>
    </w:p>
    <w:p w14:paraId="6B0280BD"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This is what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said about Kenneth Jernigan in 1958:</w:t>
      </w:r>
    </w:p>
    <w:p w14:paraId="6B0280BE" w14:textId="77777777" w:rsidR="003415A2" w:rsidRDefault="003415A2" w:rsidP="003415A2">
      <w:pPr>
        <w:pStyle w:val="Heading3"/>
        <w:rPr>
          <w:rFonts w:ascii="Calibri" w:hAnsi="Calibri" w:cs="Calibri"/>
          <w:color w:val="000000"/>
          <w:sz w:val="45"/>
          <w:szCs w:val="45"/>
        </w:rPr>
      </w:pPr>
      <w:r>
        <w:rPr>
          <w:rFonts w:ascii="Calibri" w:hAnsi="Calibri" w:cs="Calibri"/>
          <w:color w:val="000000"/>
          <w:sz w:val="45"/>
          <w:szCs w:val="45"/>
        </w:rPr>
        <w:lastRenderedPageBreak/>
        <w:t>FEDERATION LEADER APPOINTED DIRECTOR OF</w:t>
      </w:r>
      <w:r>
        <w:rPr>
          <w:rFonts w:ascii="Calibri" w:hAnsi="Calibri" w:cs="Calibri"/>
          <w:color w:val="000000"/>
          <w:sz w:val="45"/>
          <w:szCs w:val="45"/>
        </w:rPr>
        <w:br/>
        <w:t>IOWA COMMISSION FOR THE BLIND</w:t>
      </w:r>
    </w:p>
    <w:p w14:paraId="6B0280BF"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6B0280C0"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Last month Kenneth Jernigan, a member of the Board of Directors of the National Federation of the Blind, was appointed director of the Iowa Commission for the Blind. This appointment was not only appropriate it was significant.</w:t>
      </w:r>
    </w:p>
    <w:p w14:paraId="6B0280C1"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In his new position Mr. Jernigan has charge of all Iowa programs for the blind with the exception of public assistance and the state school for the blind. Among the services under his direction are: vocational rehabilitation, vending stands, home industries, home teaching, the distribution of talking books, and registration of blind persons in the state.</w:t>
      </w:r>
    </w:p>
    <w:p w14:paraId="6B0280C2"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There are, of course, many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who hold positions in state and other administrative agencies. Some of these are the directors of their agencies. There are, in addition, numerous agency heads who are favorably disposed toward the organized blind. They did not go from the movement to their administrative positions; they came to, or at least towards, the movement from an intelligent discharge of their administrative responsibilities. The distinctive factor in the Jernigan appointment is that now a National Federation leader and member of its Board of Directors has been selected to serve as the head of a state agency for the blind. Mr. Jernigan's appointment is indeed a tribute to the independent and enlightened judgment of the Iowa Commission.</w:t>
      </w:r>
    </w:p>
    <w:p w14:paraId="6B0280C3"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There is a good deal of loose and self-adulatory talk among certain AAWB leaders about their professional status and an alleged lack of professionalism among the organized blind. This talk may be examined from two sides: how professional are the agency leaders and workers; how unprofessional are the organized blind. Whatever answer may be given to the first question, there are many in the organized blind movement whose knowledge about blindness and the substance of administration of programs for the blind can only be described as professional. So too as to their attitudes, their caliber, their bearing, and, in many cases, their careers and duties. In the present case, Kenneth Jernigan has been a professional, in all these senses of the term for many years.</w:t>
      </w:r>
    </w:p>
    <w:p w14:paraId="6B0280C4"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The honor and the responsibility have especially fittingly gone to Kenneth Jernigan. Few readers of the </w:t>
      </w:r>
      <w:r>
        <w:rPr>
          <w:rFonts w:ascii="Calibri" w:hAnsi="Calibri" w:cs="Calibri"/>
          <w:i/>
          <w:iCs/>
          <w:color w:val="000000"/>
          <w:sz w:val="27"/>
          <w:szCs w:val="27"/>
        </w:rPr>
        <w:t>Braille Monitor</w:t>
      </w:r>
      <w:r>
        <w:rPr>
          <w:rFonts w:ascii="Calibri" w:hAnsi="Calibri" w:cs="Calibri"/>
          <w:color w:val="000000"/>
          <w:sz w:val="27"/>
          <w:szCs w:val="27"/>
        </w:rPr>
        <w:t> and fewer members of the Federation need to be reminded of the character of this man and of the quality of his achievements. Since his entrance into the movement nearly a decade ago and especially since his election to the NFB Board of Directors in 1952 no one of us has labored more unstintingly or battled more courageously for the advancement of our common cause.</w:t>
      </w:r>
    </w:p>
    <w:p w14:paraId="6B0280C5"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To enumerate all of Kenneth's contributions would be to trespass upon space limitations. I might recount a few of the highlights of his career as a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leader. He is, first of all, the only member who has served on all the NFB's survey teams those which canvassed the state programs for the blind of Colorado and Arkansas in 1955 and of Nevada in 1956, at the request of their </w:t>
      </w:r>
      <w:r>
        <w:rPr>
          <w:rFonts w:ascii="Calibri" w:hAnsi="Calibri" w:cs="Calibri"/>
          <w:color w:val="000000"/>
          <w:sz w:val="27"/>
          <w:szCs w:val="27"/>
        </w:rPr>
        <w:lastRenderedPageBreak/>
        <w:t>respective governors, and set in motion a chain reaction of liberalization and reform whose effects will be felt for years to come. Kenneth also was the chairman of two of our most thoroughly successful National Conventions those of Nashville in 1952 and San Francisco in 1956. He has given selflessly of his time and inexhaustible energy to cross and recross the country in the interests of Federation unity, harmony, and democracy and has performed miracles of diplomacy and arbitration in situations which might best be described as those of peacemaking, problem solving, and troubleshooting. More lastingly important even than this has been his consistent contribution to the over-all leadership, expansion, and sustained course of the movement.</w:t>
      </w:r>
    </w:p>
    <w:p w14:paraId="6B0280C6"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Much of Kenneth's most valuable activity on our behalf, indeed, has been carried on behind the scenes. It is not widely known, for example, that he is the author of those indispensable guidebooks of our movement: What is the National Federation of the Blind and Who Are the Blind Who Lead the Blind. He is, additionally, the author of many Federation documents that have gone unbylined. He has represented the NFB, informally as well as formally, at numerous outside conventions and gatherings throughout the country. His speeches and reports on the floor of the National Convention, year in and year out, have been both widely anticipated events and uniformly applauded successes. One of these in particular requires special mention: his address before the 1957 convention on Programs for Local Chapters of the Federation. Few statements have more correctly portrayed and deeply instilled the conception of the Federation made up as it is of local clubs, state affiliates, conventions, officers, and headquarters as a single unified entity each part of which is the concern, responsibility, and local benefit of every individual member. By popular demand this analysis has been </w:t>
      </w:r>
      <w:proofErr w:type="spellStart"/>
      <w:r>
        <w:rPr>
          <w:rFonts w:ascii="Calibri" w:hAnsi="Calibri" w:cs="Calibri"/>
          <w:color w:val="000000"/>
          <w:sz w:val="27"/>
          <w:szCs w:val="27"/>
        </w:rPr>
        <w:t>Brailled</w:t>
      </w:r>
      <w:proofErr w:type="spellEnd"/>
      <w:r>
        <w:rPr>
          <w:rFonts w:ascii="Calibri" w:hAnsi="Calibri" w:cs="Calibri"/>
          <w:color w:val="000000"/>
          <w:sz w:val="27"/>
          <w:szCs w:val="27"/>
        </w:rPr>
        <w:t xml:space="preserve">, taped, mimeographed, and distributed to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throughout the length and breadth of the land. His 1955 study, Employment of the Blind in the Teaching Profession, carried out for the California affiliate of the Federation, has been eagerly and broadly applied throughout the country in the increasingly successful campaign to break down the barriers to the hiring of blind teachers in the public schools. In fact, there is scarcely any aspect of our national movement over the past half-dozen years which has not benefited from the alert counsel and untiring devotion of time and talent which Ken has so willingly given.</w:t>
      </w:r>
    </w:p>
    <w:p w14:paraId="6B0280C7"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I have said that his appointment to the directorship of the Iowa Commission is a tribute to the members of that enlightened agency. It is no less a tribute to the membership of the Iowa Association of the Blind, under the able leadership of Dr. H. F. Schluntz of Keystone, Iowa.</w:t>
      </w:r>
    </w:p>
    <w:p w14:paraId="6B0280C8"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But in the end, of course, the credit for the appointment must go mainly to Ken Jernigan. His objective qualifications include upwards of a decade of counseling, administering, coordinating, teaching, and public relations, first with the School for the Blind in Nashville, Tennessee, and after 1953 with the Orientation Center for the Adult Blind in Oakland, California. But to these formal qualifications must be added such vital statistics as the following:</w:t>
      </w:r>
    </w:p>
    <w:p w14:paraId="6B0280C9"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Totally blind from birth, raised on a rural farm in Tennessee, and educated in the Nashville School for the Blind, Kenneth went on to take a bachelor's degree in social science from the Tennessee Polytechnic Institute graduating with the highest grades ever made by any student enrolled at the institution. In addition he somehow found time to become president of the Speech Activities Club, president of the Social Science Club, member of Cabinet Tech Christian Association, member of Pi </w:t>
      </w:r>
      <w:r>
        <w:rPr>
          <w:rFonts w:ascii="Calibri" w:hAnsi="Calibri" w:cs="Calibri"/>
          <w:color w:val="000000"/>
          <w:sz w:val="27"/>
          <w:szCs w:val="27"/>
        </w:rPr>
        <w:lastRenderedPageBreak/>
        <w:t>Kappa Delta fraternity, winner of first prizes in Extemporaneous Speaking and Original Oratory at a Southeastern conference of the fraternity; to get a poem published in a nationwide anthology of college poetry; and to be elected to Who's Who Among Students in Colleges and Universities of America.</w:t>
      </w:r>
    </w:p>
    <w:p w14:paraId="6B0280CA"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Following his graduation from Tennessee Polytechnic, Ken went on to take a master's degree in English from Peabody College in Nashville, plus an additional year of graduate study. Once again he found enough time aside from his studies to head various societies and win a variety of awards, including the Capt. Charles W. Browne Award in 1949.</w:t>
      </w:r>
    </w:p>
    <w:p w14:paraId="6B0280CB"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I shall pass over lightly his brief career as a professional wrestler during the summer of 1945; his operation of a furniture shop the summer before, where he built all the furniture and managed the entire business; and his two-year livelihood as an insurance salesman prior to joining the staff of the Tennessee School for the Blind. But these diverse adventures and apprenticeships of his early career do serve graphically to illustrate Ken Jernigan's extraordinary vitality of personality and equally extraordinary drive and determination.</w:t>
      </w:r>
    </w:p>
    <w:p w14:paraId="6B0280CC"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This appointment poses a critical question and gives the proper answer to it. Will the NFB give orders to Jernigan the administrator or, alternatively, will Jernigan the administrator change his role in the Federation?</w:t>
      </w:r>
    </w:p>
    <w:p w14:paraId="6B0280CD"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To pose this question at all presupposes some basic fallacies. It presupposes that the organized blind are on one side of the line and the agencies are on the other. It presupposes that the function of the agencies is to rule and that of the blind to obey. It presupposes that the agencies are professional and that the blind are unprofessional; that the agencies know what is best for the blind and the blind should accept it without question; that the agencies are custodians and caretakers and the blind are </w:t>
      </w:r>
      <w:proofErr w:type="spellStart"/>
      <w:r>
        <w:rPr>
          <w:rFonts w:ascii="Calibri" w:hAnsi="Calibri" w:cs="Calibri"/>
          <w:color w:val="000000"/>
          <w:sz w:val="27"/>
          <w:szCs w:val="27"/>
        </w:rPr>
        <w:t>wards</w:t>
      </w:r>
      <w:proofErr w:type="spellEnd"/>
      <w:r>
        <w:rPr>
          <w:rFonts w:ascii="Calibri" w:hAnsi="Calibri" w:cs="Calibri"/>
          <w:color w:val="000000"/>
          <w:sz w:val="27"/>
          <w:szCs w:val="27"/>
        </w:rPr>
        <w:t xml:space="preserve"> and charitable beneficiaries; that the agencies are the interpreters of the blind to the sighted community and the blind are incapable of speaking for themselves; that agencies exist because the blind are not full-fledged citizens with the right to compete for a home, a job, and to discharge the privileges and responsibilities of citizenship. These are basic fallacies.</w:t>
      </w:r>
    </w:p>
    <w:p w14:paraId="6B0280CE"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The basic truth is that there is no disharmony, conflict, or incompatibility between the two posts. The basic truth is that the blind are citizens, that they are not wards, that they are capable of speaking for themselves, and that they should and must be integrated into the governmental processes which evolve, structure, and administer programs bearing upon their welfare. The basic truth is that agencies administering these programs, committed to the democratic view of clients as human beings and as citizens and joining them in the full expression of their capabilities, have a vital role to play.</w:t>
      </w:r>
    </w:p>
    <w:p w14:paraId="6B0280CF" w14:textId="77777777" w:rsidR="003415A2" w:rsidRDefault="003415A2" w:rsidP="003415A2">
      <w:pPr>
        <w:pStyle w:val="NormalWeb"/>
        <w:jc w:val="both"/>
        <w:rPr>
          <w:rFonts w:ascii="Calibri" w:hAnsi="Calibri" w:cs="Calibri"/>
          <w:color w:val="000000"/>
          <w:sz w:val="27"/>
          <w:szCs w:val="27"/>
        </w:rPr>
      </w:pPr>
      <w:r>
        <w:rPr>
          <w:rFonts w:ascii="Calibri" w:hAnsi="Calibri" w:cs="Calibri"/>
          <w:color w:val="000000"/>
          <w:sz w:val="27"/>
          <w:szCs w:val="27"/>
        </w:rPr>
        <w:t xml:space="preserve">There is thus no matter of choosing between two masters moving in different directions. The common object can best be achieved through a close collaboration between the blind and the agencies serving them. The object cannot be achieved without that collaboration. Separate sources of authority, organizational patterns, and particular responsibilities do not necessarily, and in this </w:t>
      </w:r>
      <w:r>
        <w:rPr>
          <w:rFonts w:ascii="Calibri" w:hAnsi="Calibri" w:cs="Calibri"/>
          <w:color w:val="000000"/>
          <w:sz w:val="27"/>
          <w:szCs w:val="27"/>
        </w:rPr>
        <w:lastRenderedPageBreak/>
        <w:t>case do not properly, entail conflicting commitments. Jernigan the Federation leader and Jernigan the administrator of programs in Iowa are therefore at one.</w:t>
      </w:r>
    </w:p>
    <w:p w14:paraId="48EDF3CF" w14:textId="77777777" w:rsidR="00BE18EF" w:rsidRDefault="00BE18EF" w:rsidP="00BE18EF">
      <w:pPr>
        <w:pStyle w:val="NormalWeb"/>
        <w:jc w:val="both"/>
        <w:rPr>
          <w:rFonts w:ascii="Calibri" w:hAnsi="Calibri" w:cs="Calibri"/>
          <w:color w:val="000000"/>
          <w:sz w:val="27"/>
          <w:szCs w:val="27"/>
        </w:rPr>
      </w:pPr>
      <w:r>
        <w:rPr>
          <w:rFonts w:ascii="Calibri" w:hAnsi="Calibri" w:cs="Calibri"/>
          <w:color w:val="000000"/>
          <w:sz w:val="27"/>
          <w:szCs w:val="27"/>
        </w:rPr>
        <w:t>[music]</w:t>
      </w:r>
    </w:p>
    <w:p w14:paraId="6BAF1879" w14:textId="77777777" w:rsidR="00BE18EF" w:rsidRDefault="00BE18EF" w:rsidP="00BE18EF">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74AD6B7"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4D1BEE97" w14:textId="77777777" w:rsidR="00BE18EF"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439CF4F7" w14:textId="77777777" w:rsidR="00BE18EF" w:rsidRPr="0004182C" w:rsidRDefault="00BE18EF" w:rsidP="00BE18EF">
      <w:pPr>
        <w:pStyle w:val="NormalWeb"/>
        <w:jc w:val="both"/>
        <w:rPr>
          <w:rFonts w:ascii="Calibri" w:hAnsi="Calibri" w:cs="Calibri"/>
          <w:color w:val="000000"/>
          <w:sz w:val="27"/>
          <w:szCs w:val="27"/>
        </w:rPr>
      </w:pPr>
      <w:r>
        <w:rPr>
          <w:rFonts w:ascii="Calibri" w:hAnsi="Calibri" w:cs="Calibri"/>
          <w:color w:val="000000"/>
          <w:sz w:val="27"/>
          <w:szCs w:val="27"/>
        </w:rPr>
        <w:t>JERNIGAN:</w:t>
      </w:r>
    </w:p>
    <w:p w14:paraId="776E86F6"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663C8666" w14:textId="77777777" w:rsidR="00BE18EF" w:rsidRDefault="00BE18EF" w:rsidP="00BE18EF">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AFCDAC9"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With that said, reflect on this episode and connect with fellow </w:t>
      </w:r>
      <w:proofErr w:type="spellStart"/>
      <w:r w:rsidRPr="0004182C">
        <w:rPr>
          <w:rFonts w:ascii="Calibri" w:hAnsi="Calibri" w:cs="Calibri"/>
          <w:color w:val="000000"/>
          <w:sz w:val="27"/>
          <w:szCs w:val="27"/>
        </w:rPr>
        <w:t>Federationists</w:t>
      </w:r>
      <w:proofErr w:type="spellEnd"/>
      <w:r w:rsidRPr="0004182C">
        <w:rPr>
          <w:rFonts w:ascii="Calibri" w:hAnsi="Calibri" w:cs="Calibri"/>
          <w:color w:val="000000"/>
          <w:sz w:val="27"/>
          <w:szCs w:val="27"/>
        </w:rPr>
        <w:t xml:space="preserve"> to discuss the following questions:</w:t>
      </w:r>
    </w:p>
    <w:p w14:paraId="116221CC"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7CB73B3D"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1C6892D7" w14:textId="77777777" w:rsidR="00BE18EF" w:rsidRPr="0004182C"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72D6095C" w14:textId="77777777" w:rsidR="00BE18EF" w:rsidRDefault="00BE18EF" w:rsidP="00BE18EF">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183204A9" w14:textId="77777777" w:rsidR="00BE18EF" w:rsidRDefault="00BE18EF" w:rsidP="00BE18EF">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13052F22" w14:textId="77777777" w:rsidR="00BE18EF" w:rsidRDefault="00BE18EF" w:rsidP="003415A2">
      <w:pPr>
        <w:pStyle w:val="NormalWeb"/>
        <w:jc w:val="both"/>
        <w:rPr>
          <w:rFonts w:ascii="Calibri" w:hAnsi="Calibri" w:cs="Calibri"/>
          <w:color w:val="000000"/>
          <w:sz w:val="27"/>
          <w:szCs w:val="27"/>
        </w:rPr>
      </w:pPr>
    </w:p>
    <w:p w14:paraId="6B0280D0" w14:textId="77777777" w:rsidR="00B575C9" w:rsidRDefault="00B575C9"/>
    <w:sectPr w:rsidR="00B575C9" w:rsidSect="00342D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B3"/>
    <w:rsid w:val="003415A2"/>
    <w:rsid w:val="00342D4E"/>
    <w:rsid w:val="00627CB3"/>
    <w:rsid w:val="006A67B5"/>
    <w:rsid w:val="006C4964"/>
    <w:rsid w:val="00852FED"/>
    <w:rsid w:val="008C27A6"/>
    <w:rsid w:val="00B575C9"/>
    <w:rsid w:val="00BE18EF"/>
    <w:rsid w:val="00B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80AF"/>
  <w15:chartTrackingRefBased/>
  <w15:docId w15:val="{504C5569-C13C-4AE1-8B86-104384F5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42D4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3415A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415A2"/>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3415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415A2"/>
    <w:rPr>
      <w:i/>
      <w:iCs/>
    </w:rPr>
  </w:style>
  <w:style w:type="character" w:customStyle="1" w:styleId="Heading2Char">
    <w:name w:val="Heading 2 Char"/>
    <w:basedOn w:val="DefaultParagraphFont"/>
    <w:link w:val="Heading2"/>
    <w:uiPriority w:val="9"/>
    <w:semiHidden/>
    <w:rsid w:val="00342D4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5DD2C-F475-4537-AA10-C562C8262616}">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328B9D2A-77AC-4AE3-8C2A-20EC8886DB2B}">
  <ds:schemaRefs>
    <ds:schemaRef ds:uri="http://schemas.microsoft.com/sharepoint/v3/contenttype/forms"/>
  </ds:schemaRefs>
</ds:datastoreItem>
</file>

<file path=customXml/itemProps3.xml><?xml version="1.0" encoding="utf-8"?>
<ds:datastoreItem xmlns:ds="http://schemas.openxmlformats.org/officeDocument/2006/customXml" ds:itemID="{FC127B0F-E7FB-4045-BC65-1CC090B7D355}"/>
</file>

<file path=docProps/app.xml><?xml version="1.0" encoding="utf-8"?>
<Properties xmlns="http://schemas.openxmlformats.org/officeDocument/2006/extended-properties" xmlns:vt="http://schemas.openxmlformats.org/officeDocument/2006/docPropsVTypes">
  <Template>Normal</Template>
  <TotalTime>1</TotalTime>
  <Pages>9</Pages>
  <Words>4544</Words>
  <Characters>22721</Characters>
  <Application>Microsoft Office Word</Application>
  <DocSecurity>0</DocSecurity>
  <Lines>302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Cascone, Stephanie</cp:lastModifiedBy>
  <cp:revision>6</cp:revision>
  <dcterms:created xsi:type="dcterms:W3CDTF">2025-11-05T15:21:00Z</dcterms:created>
  <dcterms:modified xsi:type="dcterms:W3CDTF">2025-11-18T16:16:00Z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